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61ECF" w:rsidRDefault="00C422DA">
      <w:pPr>
        <w:jc w:val="center"/>
        <w:rPr>
          <w:rFonts w:ascii="Times New Roman" w:eastAsia="Times New Roman" w:hAnsi="Times New Roman" w:cs="Times New Roman"/>
          <w:b/>
        </w:rPr>
      </w:pPr>
      <w:bookmarkStart w:id="0" w:name="_heading=h.gjdgxs" w:colFirst="0" w:colLast="0"/>
      <w:bookmarkEnd w:id="0"/>
      <w:r>
        <w:rPr>
          <w:rFonts w:ascii="Times New Roman" w:eastAsia="Times New Roman" w:hAnsi="Times New Roman" w:cs="Times New Roman"/>
          <w:b/>
        </w:rPr>
        <w:t>T.C. MALTEPE UNIVERSITY FACULTY OF MEDICINE</w:t>
      </w:r>
    </w:p>
    <w:p w:rsidR="00061ECF" w:rsidRDefault="00C422D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 xml:space="preserve">UNDERGRADUATE PROGRAM </w:t>
      </w:r>
      <w:r>
        <w:rPr>
          <w:rFonts w:ascii="Times New Roman" w:eastAsia="Times New Roman" w:hAnsi="Times New Roman" w:cs="Times New Roman"/>
          <w:b/>
        </w:rPr>
        <w:br/>
        <w:t>2023-2024 ACADEMIC YEAR</w:t>
      </w:r>
    </w:p>
    <w:p w:rsidR="00061ECF" w:rsidRDefault="00C422DA">
      <w:pPr>
        <w:jc w:val="center"/>
        <w:rPr>
          <w:rFonts w:ascii="Times New Roman" w:eastAsia="Times New Roman" w:hAnsi="Times New Roman" w:cs="Times New Roman"/>
          <w:b/>
        </w:rPr>
      </w:pPr>
      <w:r>
        <w:rPr>
          <w:rFonts w:ascii="Times New Roman" w:eastAsia="Times New Roman" w:hAnsi="Times New Roman" w:cs="Times New Roman"/>
          <w:b/>
        </w:rPr>
        <w:t>EDUCATIONAL INFORMATION PACKAGE</w:t>
      </w: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820"/>
        <w:gridCol w:w="1438"/>
        <w:gridCol w:w="1505"/>
      </w:tblGrid>
      <w:tr w:rsidR="00061ECF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BİLGİLERİ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Name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Ophthalmology Internship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Code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MED 506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Phase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Level of the Course</w:t>
            </w:r>
          </w:p>
        </w:tc>
        <w:tc>
          <w:tcPr>
            <w:tcW w:w="1276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Undergraduate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Language of the Course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English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Mode of Delivery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 w:rsidP="009D7E6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Face to face</w:t>
            </w:r>
            <w:bookmarkStart w:id="1" w:name="_GoBack"/>
            <w:bookmarkEnd w:id="1"/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L</w:t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esson Type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Compulsory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Practice/Laboratuary Site</w:t>
            </w:r>
          </w:p>
        </w:tc>
        <w:tc>
          <w:tcPr>
            <w:tcW w:w="3969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Maltepe University Medical Faculty Hospital, Department of Ophthalmology</w:t>
            </w:r>
          </w:p>
        </w:tc>
        <w:tc>
          <w:tcPr>
            <w:tcW w:w="143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Suggested Courses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  <w:tr w:rsidR="00061ECF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Prerequisite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1. MED 100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br/>
              <w:t>2. MED 200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3. MED 300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4. All courses in Phase 4</w:t>
            </w:r>
          </w:p>
        </w:tc>
        <w:tc>
          <w:tcPr>
            <w:tcW w:w="3763" w:type="dxa"/>
            <w:gridSpan w:val="3"/>
            <w:shd w:val="clear" w:color="auto" w:fill="auto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Concurrent Requirements: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None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2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258"/>
        <w:gridCol w:w="2410"/>
        <w:gridCol w:w="2180"/>
        <w:gridCol w:w="2181"/>
      </w:tblGrid>
      <w:tr w:rsidR="00061ECF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</w:t>
            </w:r>
          </w:p>
        </w:tc>
      </w:tr>
      <w:tr w:rsidR="00061ECF">
        <w:trPr>
          <w:trHeight w:val="401"/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ECTS Credits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Theoretical Lecture Hours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Practical Hours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Duration</w:t>
            </w:r>
          </w:p>
        </w:tc>
      </w:tr>
      <w:tr w:rsidR="00061ECF">
        <w:trPr>
          <w:jc w:val="center"/>
        </w:trPr>
        <w:tc>
          <w:tcPr>
            <w:tcW w:w="2258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sz w:val="14"/>
                <w:szCs w:val="14"/>
              </w:rPr>
              <w:t>3</w:t>
            </w:r>
          </w:p>
        </w:tc>
        <w:tc>
          <w:tcPr>
            <w:tcW w:w="241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 hours</w:t>
            </w:r>
          </w:p>
        </w:tc>
        <w:tc>
          <w:tcPr>
            <w:tcW w:w="218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36 hours</w:t>
            </w:r>
          </w:p>
        </w:tc>
        <w:tc>
          <w:tcPr>
            <w:tcW w:w="2181" w:type="dxa"/>
            <w:shd w:val="clear" w:color="auto" w:fill="auto"/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 weeks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color w:val="FF0000"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3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rFonts w:ascii="Times New Roman" w:eastAsia="Times New Roman" w:hAnsi="Times New Roman" w:cs="Times New Roman"/>
                <w:b/>
              </w:rPr>
            </w:pPr>
            <w:r>
              <w:rPr>
                <w:rFonts w:ascii="Times New Roman" w:eastAsia="Times New Roman" w:hAnsi="Times New Roman" w:cs="Times New Roman"/>
                <w:b/>
              </w:rPr>
              <w:t>COURSE COORDINATORS AND INSTRUCTORS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b/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Course coordinator, contact information and Office hours: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Zeki Tunç, MD., Professor, Maltepe University, Faculty of Medicine, 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Department of Ophthalmology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hyperlink r:id="rId8">
              <w:r>
                <w:rPr>
                  <w:color w:val="000000"/>
                  <w:sz w:val="20"/>
                  <w:szCs w:val="20"/>
                </w:rPr>
                <w:t>zeki.tunc@maltepe.edu.tr</w:t>
              </w:r>
            </w:hyperlink>
            <w:r>
              <w:rPr>
                <w:color w:val="000000"/>
                <w:sz w:val="20"/>
                <w:szCs w:val="20"/>
              </w:rPr>
              <w:t xml:space="preserve">  Extension: 1022</w:t>
            </w:r>
          </w:p>
          <w:p w:rsidR="00061ECF" w:rsidRDefault="00C422D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ind w:left="180" w:right="252"/>
              <w:jc w:val="center"/>
              <w:rPr>
                <w:color w:val="000000"/>
                <w:sz w:val="20"/>
                <w:szCs w:val="20"/>
              </w:rPr>
            </w:pPr>
            <w:r>
              <w:rPr>
                <w:b/>
                <w:color w:val="000000"/>
                <w:sz w:val="20"/>
                <w:szCs w:val="20"/>
              </w:rPr>
              <w:t>Office Hours:</w:t>
            </w:r>
            <w:r>
              <w:rPr>
                <w:color w:val="000000"/>
                <w:sz w:val="20"/>
                <w:szCs w:val="20"/>
              </w:rPr>
              <w:t xml:space="preserve"> </w:t>
            </w:r>
          </w:p>
          <w:p w:rsidR="00061ECF" w:rsidRDefault="00C422DA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Tuesday, Thursday: 12:00-14:00</w:t>
            </w:r>
          </w:p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  <w:tbl>
            <w:tblPr>
              <w:tblStyle w:val="af4"/>
              <w:tblW w:w="790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061ECF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right="252"/>
                    <w:jc w:val="center"/>
                    <w:rPr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Instructors, contact information and Office hours: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 xml:space="preserve">Çağatay Çağlar, MD., Professor, Maltepe University, Faculty of Medicine, 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Department of Ophthalmology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9">
                    <w:r>
                      <w:rPr>
                        <w:color w:val="000000"/>
                        <w:sz w:val="20"/>
                        <w:szCs w:val="20"/>
                      </w:rPr>
                      <w:t>doktorcagatay@gmail.com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Extension: 1022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Tuesday, Thursday: 15:00-16:00</w:t>
                  </w:r>
                </w:p>
                <w:p w:rsidR="00061ECF" w:rsidRDefault="00061ECF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rPr>
                      <w:color w:val="000000"/>
                      <w:sz w:val="20"/>
                      <w:szCs w:val="20"/>
                    </w:rPr>
                  </w:pP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color w:val="000000"/>
                      <w:sz w:val="20"/>
                      <w:szCs w:val="20"/>
                    </w:rPr>
                    <w:t>Özlem Cam, MD., Assistant Professor, Maltepe Üniversity, Faculty of Medicine Department of Ophthalmology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hyperlink r:id="rId10">
                    <w:r>
                      <w:rPr>
                        <w:color w:val="000000"/>
                        <w:sz w:val="20"/>
                        <w:szCs w:val="20"/>
                      </w:rPr>
                      <w:t xml:space="preserve">ozlem.cam@maltepe.edu.tr </w:t>
                    </w:r>
                  </w:hyperlink>
                  <w:r>
                    <w:rPr>
                      <w:color w:val="000000"/>
                      <w:sz w:val="20"/>
                      <w:szCs w:val="20"/>
                    </w:rPr>
                    <w:t xml:space="preserve">  Extension: 1024</w:t>
                  </w:r>
                </w:p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ind w:left="180" w:right="252"/>
                    <w:jc w:val="center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b/>
                      <w:color w:val="000000"/>
                      <w:sz w:val="20"/>
                      <w:szCs w:val="20"/>
                    </w:rPr>
                    <w:t>Office Hours:</w:t>
                  </w:r>
                  <w:r>
                    <w:rPr>
                      <w:color w:val="000000"/>
                      <w:sz w:val="20"/>
                      <w:szCs w:val="20"/>
                    </w:rPr>
                    <w:t xml:space="preserve"> </w:t>
                  </w:r>
                </w:p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  <w:r>
                    <w:rPr>
                      <w:sz w:val="20"/>
                      <w:szCs w:val="20"/>
                    </w:rPr>
                    <w:t>Tuesday, Thursday: 15:00-16:00</w:t>
                  </w:r>
                </w:p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sz w:val="20"/>
                      <w:szCs w:val="20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jc w:val="center"/>
              <w:rPr>
                <w:sz w:val="20"/>
                <w:szCs w:val="20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5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GENERAL OBJECTIVE AND CATEGORY OF THE COURSE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Learning ophthalmological symptoms and signs, and gaining skills of diagnosis and treatments of ophthalmic disorders.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  <w:tbl>
            <w:tblPr>
              <w:tblStyle w:val="af6"/>
              <w:tblW w:w="4815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061ECF">
              <w:trPr>
                <w:trHeight w:val="20"/>
                <w:jc w:val="center"/>
              </w:trPr>
              <w:tc>
                <w:tcPr>
                  <w:tcW w:w="4815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CATEGORY OF THE COURSE</w:t>
                  </w: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Basic vocational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Specialization/field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Support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Transferable skills course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trHeight w:val="20"/>
                <w:jc w:val="center"/>
              </w:trPr>
              <w:tc>
                <w:tcPr>
                  <w:tcW w:w="3826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numPr>
                      <w:ilvl w:val="0"/>
                      <w:numId w:val="1"/>
                    </w:num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Humanities, Communication and Management Skills Courses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7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COURSE LEARNING OUTCOMES, SUB-SKILLS AND COMPETENCIES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Students who comlete this course;</w:t>
            </w:r>
          </w:p>
          <w:tbl>
            <w:tblPr>
              <w:tblStyle w:val="af8"/>
              <w:tblW w:w="8490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987"/>
              <w:gridCol w:w="4390"/>
              <w:gridCol w:w="1557"/>
              <w:gridCol w:w="1556"/>
            </w:tblGrid>
            <w:tr w:rsidR="00061ECF">
              <w:trPr>
                <w:trHeight w:val="263"/>
              </w:trPr>
              <w:tc>
                <w:tcPr>
                  <w:tcW w:w="987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No.</w:t>
                  </w:r>
                </w:p>
              </w:tc>
              <w:tc>
                <w:tcPr>
                  <w:tcW w:w="4390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</w:rPr>
                    <w:t>Learning Outcomes, Sub-Skills and Competencies</w:t>
                  </w:r>
                </w:p>
              </w:tc>
              <w:tc>
                <w:tcPr>
                  <w:tcW w:w="1557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Educational Method</w:t>
                  </w:r>
                </w:p>
              </w:tc>
              <w:tc>
                <w:tcPr>
                  <w:tcW w:w="1556" w:type="dxa"/>
                  <w:shd w:val="clear" w:color="auto" w:fill="FFFFFF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ME Method</w:t>
                  </w:r>
                </w:p>
              </w:tc>
            </w:tr>
            <w:tr w:rsidR="00061ECF">
              <w:trPr>
                <w:trHeight w:val="295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list the principles of obtaining information from incoming patients regarding their complaints.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general ophthalmological examination.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95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common eye diseases and their causes in all age groups, taking into account the interaction of the individual with his/her environment,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explain practices for protecting eye health,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ME3, ME3,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Knows and can explain common misconceptions about the eyes and visual pathways,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obtain medical history from patients and their relatives by applying communication principles,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Determine preliminary diagnoses as a result of patients' complaints, history and physical examination,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Can roughly determine the visual acuity of the patient,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perform eye movements and direct/indirect pupillary light reflex examinations.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examine the optic disc directly with the ophthalmoscope,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EM4,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lastRenderedPageBreak/>
                    <w:t>11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distinguish between urgent and non-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urgent patients as a result of their complaints, history and physical examination,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plan and manage the treatment of some non-urgent eye diseases,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 3, ME4</w:t>
                  </w:r>
                </w:p>
              </w:tc>
            </w:tr>
            <w:tr w:rsidR="00061ECF">
              <w:trPr>
                <w:trHeight w:val="279"/>
              </w:trPr>
              <w:tc>
                <w:tcPr>
                  <w:tcW w:w="98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4390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make the necessary preliminary preparations before referral to a specialist in urgent eye diseases,</w:t>
                  </w:r>
                </w:p>
              </w:tc>
              <w:tc>
                <w:tcPr>
                  <w:tcW w:w="1557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EM2, EM5</w:t>
                  </w:r>
                </w:p>
              </w:tc>
              <w:tc>
                <w:tcPr>
                  <w:tcW w:w="1556" w:type="dxa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ME1, ME2, ME3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9"/>
        <w:tblpPr w:leftFromText="141" w:rightFromText="141" w:vertAnchor="text" w:tblpY="498"/>
        <w:tblW w:w="9066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7088"/>
        <w:gridCol w:w="1978"/>
      </w:tblGrid>
      <w:tr w:rsidR="00061ECF">
        <w:trPr>
          <w:trHeight w:val="340"/>
        </w:trPr>
        <w:tc>
          <w:tcPr>
            <w:tcW w:w="7088" w:type="dxa"/>
            <w:shd w:val="clear" w:color="auto" w:fill="00B050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Core Diseases/Clinical Problems</w:t>
            </w:r>
          </w:p>
        </w:tc>
        <w:tc>
          <w:tcPr>
            <w:tcW w:w="1978" w:type="dxa"/>
            <w:shd w:val="clear" w:color="auto" w:fill="00B050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Learning level 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Refractive disorders (myopia, hyperopia, astigmatism)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Cataract and lens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Eyelid and oculoplastic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Tear system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Corneal disorders and dry eye disease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Conjunctivitis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A,ÖnT,T,TT,İ,K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Conjunctiva-sclera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Acute red eye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Orbital diseases and ocular tumours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Uveitis and ocular Behcet’s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Strabismus, amblyopia and nystagmus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Optic nerve diseases and other neuroophthalmological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Glaucoma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Diabetic retinopathy 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Central retinal venous and arterial occlusions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ÖnT,K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Macular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Retinal detachment and vitreous diseases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</w:t>
            </w:r>
          </w:p>
        </w:tc>
      </w:tr>
      <w:tr w:rsidR="00061ECF">
        <w:trPr>
          <w:trHeight w:val="340"/>
        </w:trPr>
        <w:tc>
          <w:tcPr>
            <w:tcW w:w="708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Ocular trauma</w:t>
            </w:r>
          </w:p>
        </w:tc>
        <w:tc>
          <w:tcPr>
            <w:tcW w:w="1978" w:type="dxa"/>
          </w:tcPr>
          <w:p w:rsidR="00061ECF" w:rsidRDefault="00C422DA">
            <w:pPr>
              <w:spacing w:line="240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A,ÖnT,T,TT,İ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a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GENERAL COMPETENCIES:</w:t>
            </w:r>
          </w:p>
        </w:tc>
      </w:tr>
      <w:tr w:rsidR="00061ECF">
        <w:trPr>
          <w:trHeight w:val="3303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lastRenderedPageBreak/>
              <w:t>1. Productive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2. Rational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3. Questioner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4. Entrepreneur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5. Creative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6. Complies with ethical rules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7. Respecting differences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8. Sensitive to social problems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9. Using native language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10. Environmentally friendly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11. Using a foreign language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12. Able to adapt to different situations and social roles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13. Able to work in a team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14. Uses time effectively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</w:rPr>
              <w:t>15. Able to think critically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b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spacing w:line="24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COURSE CONTENTS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1- Epidemiology of corneal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2- Epidemiology of refractive errors, format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3- Indications, examination methods and follow-up of contact lenses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4- Epidemiology of lens diseases and cataracts,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5- Eye emergencies, eye traumas,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eyelid emergency diseases, orbital emergency diseases epidemiology,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6- Eye emerge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ncies, acute conjuntivitis, chemical injuries of the eye, emergency vision loss epidemiology, formation mechanisms, types, signs and symptoms, diagnostic methods, emergency medical treatment methods, medical/surgical treatment methods, surgical/laser treat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7- National eye screening program and diagnosis and treatment methods of pediatric eye diseases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8- Epidemiology of strabismus, amblyopia and nystagmus, formation mechanisms, types, signs and symptoms, diagnostic methods, emergency medical trea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9- Glaucoma epidemiology, formation mechanisms, types, signs and symptoms, diagnostic methods, emergency medical treatment methods, medical/surgical treatment methods, surg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10- Epidemiology of orbital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11- Anatomy of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visual pathways and epidemiology of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12- Epidemiology of eyelid disease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13- Uveal structure, epidemiology of uveitis and sclera diseases, formation me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14- Epidemiology of lacrimal system diseases, formation mechanisms, types, signs and symptoms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, diagnostic methods, emergency medical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15- Epidemiology of conjunctival diseases, formation mechanisms, types, signs and symptoms, diagnostic methods, emergency medica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 treatment methods, medical/surgical treatment methods, surgical/laser treatment methods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16- Epidemiology, risk factors, pathology, signs and symptoms, differential diagnosis, imaging methods, other diagnostic methods and treatment of optic neuropathies</w:t>
            </w:r>
          </w:p>
          <w:p w:rsidR="00061ECF" w:rsidRDefault="00C422DA">
            <w:pPr>
              <w:spacing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7- Epidemiology of retinal vascular diseases, formation mechanisms, types, signs and symptoms, diagnostic methods, emergency medical treatment methods, medical/surgical treatment methods, surgical/laser treatment methods</w:t>
            </w:r>
          </w:p>
          <w:p w:rsidR="00061ECF" w:rsidRDefault="00C422DA">
            <w:pPr>
              <w:spacing w:after="160" w:line="259" w:lineRule="auto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18- Epidemiology of retinal detachm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ent and macular diseases, formation mechanisms, types, signs and symptoms, diagnostic methods, emergency medical treatment methods, medical/surgical treatment methods, surgical/laser treatment methods</w:t>
            </w:r>
          </w:p>
        </w:tc>
      </w:tr>
    </w:tbl>
    <w:p w:rsidR="00061ECF" w:rsidRDefault="00061ECF"/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c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COURSE TEXTBOOKS AND SUPPLEMENTARY READINGS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TEXTBOOKS</w:t>
            </w:r>
          </w:p>
          <w:p w:rsidR="00061ECF" w:rsidRDefault="00C422DA">
            <w:pPr>
              <w:rPr>
                <w:color w:val="1A0DAB"/>
                <w:highlight w:val="white"/>
              </w:rPr>
            </w:pPr>
            <w:hyperlink r:id="rId11">
              <w:r>
                <w:rPr>
                  <w:rFonts w:ascii="Times New Roman" w:eastAsia="Times New Roman" w:hAnsi="Times New Roman" w:cs="Times New Roman"/>
                  <w:sz w:val="18"/>
                  <w:szCs w:val="18"/>
                </w:rPr>
                <w:t>Kanski's Clinical Ophthalmology, 9th Edition</w:t>
              </w:r>
            </w:hyperlink>
            <w:r>
              <w:fldChar w:fldCharType="begin"/>
            </w:r>
            <w:r>
              <w:instrText xml:space="preserve"> HYPERLINK "https://www.nobelkitabevi.com.tr/goz-hastalik</w:instrText>
            </w:r>
            <w:r>
              <w:instrText xml:space="preserve">lari-/7815-kanski-s-clinical-ophthalmology-9th-edition-9780702077128.html" </w:instrText>
            </w:r>
            <w:r>
              <w:fldChar w:fldCharType="separate"/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fldChar w:fldCharType="end"/>
            </w: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 xml:space="preserve"> 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SUPPLEMENTARY READINGS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Basic Ophthalmological Diseases, American Academy of Ophthalmology</w:t>
            </w:r>
          </w:p>
          <w:p w:rsidR="00061ECF" w:rsidRDefault="00C422DA">
            <w:pPr>
              <w:widowControl w:val="0"/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 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d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COURSE ASSESSMENT AND EVALUATION SYSTEM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e"/>
              <w:tblW w:w="7371" w:type="dxa"/>
              <w:jc w:val="center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985"/>
              <w:gridCol w:w="1386"/>
            </w:tblGrid>
            <w:tr w:rsidR="00061ECF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Evaluation method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Percent grade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Clerkship Exam (Theoretical)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%40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Structured Oral Exam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%50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ICE (On-the-job evaluation)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OSCE (Structured Subjective Clinical Examination)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 xml:space="preserve">Attendance 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Laboratory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Clinical Practice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Field study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Lesson Specific Internship</w:t>
                  </w: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 xml:space="preserve"> (if there is) 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Homework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Presentation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Project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Seminar</w:t>
                  </w:r>
                </w:p>
              </w:tc>
              <w:tc>
                <w:tcPr>
                  <w:tcW w:w="1386" w:type="dxa"/>
                </w:tcPr>
                <w:p w:rsidR="00061ECF" w:rsidRDefault="00061ECF">
                  <w:pPr>
                    <w:numPr>
                      <w:ilvl w:val="0"/>
                      <w:numId w:val="2"/>
                    </w:num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18"/>
                      <w:szCs w:val="18"/>
                    </w:rPr>
                  </w:pP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Problem Based Learning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Others</w:t>
                  </w:r>
                </w:p>
              </w:tc>
              <w:tc>
                <w:tcPr>
                  <w:tcW w:w="1386" w:type="dxa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jc w:val="center"/>
              </w:trPr>
              <w:tc>
                <w:tcPr>
                  <w:tcW w:w="5985" w:type="dxa"/>
                  <w:vAlign w:val="center"/>
                </w:tcPr>
                <w:p w:rsidR="00061ECF" w:rsidRDefault="00C422DA">
                  <w:pPr>
                    <w:jc w:val="right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TOTAL</w:t>
                  </w:r>
                </w:p>
              </w:tc>
              <w:tc>
                <w:tcPr>
                  <w:tcW w:w="1386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%100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C422DA">
            <w:pPr>
              <w:widowControl w:val="0"/>
              <w:rPr>
                <w:b/>
                <w:sz w:val="14"/>
                <w:szCs w:val="14"/>
                <w:u w:val="single"/>
              </w:rPr>
            </w:pPr>
            <w:r>
              <w:rPr>
                <w:b/>
                <w:sz w:val="14"/>
                <w:szCs w:val="14"/>
                <w:u w:val="single"/>
              </w:rPr>
              <w:t>NOTES:</w:t>
            </w:r>
          </w:p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sz w:val="14"/>
                <w:szCs w:val="14"/>
              </w:rPr>
              <w:t>Assessment and Evaluation System is organized according to T.C. Maltepe University Faculty of Medicine Education and Training Regulations</w:t>
            </w: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ECTS STUDENT WORKLOAD TABLE</w:t>
            </w:r>
          </w:p>
          <w:p w:rsidR="00061ECF" w:rsidRDefault="00061ECF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0"/>
              <w:tblW w:w="7350" w:type="dxa"/>
              <w:tblInd w:w="73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061ECF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Activities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Number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Duration</w:t>
                  </w:r>
                </w:p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(hours)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b/>
                      <w:sz w:val="16"/>
                      <w:szCs w:val="16"/>
                    </w:rPr>
                  </w:pPr>
                  <w:r>
                    <w:rPr>
                      <w:b/>
                      <w:sz w:val="16"/>
                      <w:szCs w:val="16"/>
                    </w:rPr>
                    <w:t>Total work load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Lectures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18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Laboratory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Practice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36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Lesson specific internship </w:t>
                  </w:r>
                  <w:r>
                    <w:rPr>
                      <w:sz w:val="20"/>
                      <w:szCs w:val="20"/>
                    </w:rPr>
                    <w:t xml:space="preserve">(if there is) 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Field study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lastRenderedPageBreak/>
                    <w:t>Lesson study time out of class</w:t>
                  </w:r>
                  <w:r>
                    <w:rPr>
                      <w:sz w:val="20"/>
                      <w:szCs w:val="20"/>
                    </w:rPr>
                    <w:t xml:space="preserve"> (pre work, strengthen, etc)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Presentation / Preparing seminar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Project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Homework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İnterval examinations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-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 xml:space="preserve">Clerkship Examination </w:t>
                  </w:r>
                </w:p>
              </w:tc>
              <w:tc>
                <w:tcPr>
                  <w:tcW w:w="851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rFonts w:ascii="Times New Roman" w:eastAsia="Times New Roman" w:hAnsi="Times New Roman" w:cs="Times New Roman"/>
                      <w:color w:val="FF0000"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6</w:t>
                  </w:r>
                </w:p>
              </w:tc>
            </w:tr>
            <w:tr w:rsidR="00061ECF">
              <w:trPr>
                <w:trHeight w:val="281"/>
              </w:trPr>
              <w:tc>
                <w:tcPr>
                  <w:tcW w:w="6386" w:type="dxa"/>
                  <w:gridSpan w:val="3"/>
                </w:tcPr>
                <w:p w:rsidR="00061ECF" w:rsidRDefault="00C422DA">
                  <w:pP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20"/>
                      <w:szCs w:val="20"/>
                    </w:rPr>
                    <w:t>Total Work Load</w:t>
                  </w:r>
                </w:p>
              </w:tc>
              <w:tc>
                <w:tcPr>
                  <w:tcW w:w="964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b/>
                      <w:sz w:val="20"/>
                      <w:szCs w:val="20"/>
                    </w:rPr>
                    <w:t>70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1"/>
        <w:tblW w:w="9029" w:type="dxa"/>
        <w:jc w:val="center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b/>
                <w:sz w:val="18"/>
                <w:szCs w:val="18"/>
              </w:rPr>
              <w:t>RELATIONSHIP BETWEEN MED 513 OPHTHALMOLOGY COURSE LEARNING OUTCOMES AND MEDICAL EDUCATION PROGRAMME KEY LEARNING OUTCOMES</w:t>
            </w:r>
          </w:p>
        </w:tc>
      </w:tr>
      <w:tr w:rsidR="00061ECF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2"/>
              <w:tblW w:w="8505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000" w:firstRow="0" w:lastRow="0" w:firstColumn="0" w:lastColumn="0" w:noHBand="0" w:noVBand="0"/>
            </w:tblPr>
            <w:tblGrid>
              <w:gridCol w:w="577"/>
              <w:gridCol w:w="5723"/>
              <w:gridCol w:w="441"/>
              <w:gridCol w:w="441"/>
              <w:gridCol w:w="441"/>
              <w:gridCol w:w="441"/>
              <w:gridCol w:w="441"/>
            </w:tblGrid>
            <w:tr w:rsidR="00061ECF">
              <w:tc>
                <w:tcPr>
                  <w:tcW w:w="577" w:type="dxa"/>
                  <w:vMerge w:val="restart"/>
                  <w:vAlign w:val="center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723" w:type="dxa"/>
                  <w:vMerge w:val="restart"/>
                  <w:vAlign w:val="center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Program Competencies/ Outcomes</w:t>
                  </w:r>
                </w:p>
              </w:tc>
              <w:tc>
                <w:tcPr>
                  <w:tcW w:w="2205" w:type="dxa"/>
                  <w:gridSpan w:val="5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Level of Contribution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t xml:space="preserve"> </w:t>
                  </w:r>
                  <w:r>
                    <w:rPr>
                      <w:rFonts w:ascii="Times New Roman" w:eastAsia="Times New Roman" w:hAnsi="Times New Roman" w:cs="Times New Roman"/>
                      <w:b/>
                      <w:sz w:val="20"/>
                      <w:szCs w:val="20"/>
                      <w:vertAlign w:val="superscript"/>
                    </w:rPr>
                    <w:footnoteReference w:id="1"/>
                  </w:r>
                  <w:r>
                    <w:rPr>
                      <w:rFonts w:ascii="Symbol" w:eastAsia="Symbol" w:hAnsi="Symbol" w:cs="Symbol"/>
                      <w:b/>
                      <w:sz w:val="20"/>
                      <w:szCs w:val="20"/>
                      <w:vertAlign w:val="superscript"/>
                    </w:rPr>
                    <w:t></w:t>
                  </w:r>
                </w:p>
                <w:p w:rsidR="00061ECF" w:rsidRDefault="00061ECF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Merge/>
                  <w:vAlign w:val="center"/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5723" w:type="dxa"/>
                  <w:vMerge/>
                  <w:vAlign w:val="center"/>
                </w:tcPr>
                <w:p w:rsidR="00061ECF" w:rsidRDefault="00061ECF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441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5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normal structure and functions of the organism.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explain the pathogenesis, clinical and diagnostic features of psychiatric disorders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Able to take history and perform mental status examination.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interventions and refer and transfer cases  in life threatening emergency situations.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necessary basic medical interventions for the diahnosis and treatment of mental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preventive measures and forensic practices.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Having sufficient knowledge about the structure and process of the National Health System.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define legal responsibilities and ethical principles.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Able to perform first step care  of most prevalent disorders in the community  with effective  evidence based medical methods.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organize and implement scientific meetings and projects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  <w:tr w:rsidR="00061ECF">
              <w:tc>
                <w:tcPr>
                  <w:tcW w:w="577" w:type="dxa"/>
                  <w:vAlign w:val="center"/>
                </w:tcPr>
                <w:p w:rsidR="00061ECF" w:rsidRDefault="00C422DA">
                  <w:pPr>
                    <w:jc w:val="center"/>
                    <w:rPr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723" w:type="dxa"/>
                </w:tcPr>
                <w:p w:rsidR="00061ECF" w:rsidRDefault="00C422DA">
                  <w:pPr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360" w:lineRule="auto"/>
                    <w:rPr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 xml:space="preserve">Able to use a major foreign language sufficient enough for follow up of literature and update of medical knowledge; able to use computer and statistical skills for the evaluation of scientific studies. 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C422DA">
                  <w:pPr>
                    <w:rPr>
                      <w:b/>
                      <w:sz w:val="18"/>
                      <w:szCs w:val="18"/>
                    </w:rPr>
                  </w:pPr>
                  <w:r>
                    <w:rPr>
                      <w:b/>
                      <w:sz w:val="18"/>
                      <w:szCs w:val="18"/>
                    </w:rPr>
                    <w:t>X</w:t>
                  </w: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  <w:tc>
                <w:tcPr>
                  <w:tcW w:w="441" w:type="dxa"/>
                </w:tcPr>
                <w:p w:rsidR="00061ECF" w:rsidRDefault="00061ECF">
                  <w:pPr>
                    <w:rPr>
                      <w:b/>
                      <w:sz w:val="18"/>
                      <w:szCs w:val="18"/>
                    </w:rPr>
                  </w:pP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color w:val="FF0000"/>
                <w:sz w:val="18"/>
                <w:szCs w:val="18"/>
              </w:rPr>
            </w:pPr>
          </w:p>
          <w:p w:rsidR="00061ECF" w:rsidRDefault="00061EC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</w:p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3"/>
        <w:tblpPr w:leftFromText="141" w:rightFromText="141" w:vertAnchor="page" w:horzAnchor="margin" w:tblpY="1102"/>
        <w:tblW w:w="9029" w:type="dxa"/>
        <w:tblInd w:w="0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061ECF">
        <w:trPr>
          <w:trHeight w:val="420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C422DA">
            <w:pPr>
              <w:widowControl w:val="0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DÖNEM 5 TIP 513 GÖZ STAJI DERS LİSTESİ VE SIRALAMASI</w:t>
            </w:r>
          </w:p>
        </w:tc>
      </w:tr>
      <w:tr w:rsidR="00061ECF">
        <w:trPr>
          <w:trHeight w:val="380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tbl>
            <w:tblPr>
              <w:tblStyle w:val="aff4"/>
              <w:tblW w:w="8642" w:type="dxa"/>
              <w:tblInd w:w="0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00" w:firstRow="0" w:lastRow="0" w:firstColumn="0" w:lastColumn="0" w:noHBand="0" w:noVBand="1"/>
            </w:tblPr>
            <w:tblGrid>
              <w:gridCol w:w="1243"/>
              <w:gridCol w:w="5172"/>
              <w:gridCol w:w="2227"/>
            </w:tblGrid>
            <w:tr w:rsidR="00061ECF">
              <w:trPr>
                <w:trHeight w:val="332"/>
              </w:trPr>
              <w:tc>
                <w:tcPr>
                  <w:tcW w:w="1243" w:type="dxa"/>
                  <w:shd w:val="clear" w:color="auto" w:fill="FFFFFF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No</w:t>
                  </w:r>
                </w:p>
              </w:tc>
              <w:tc>
                <w:tcPr>
                  <w:tcW w:w="5172" w:type="dxa"/>
                  <w:shd w:val="clear" w:color="auto" w:fill="FFFFFF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Course/competency</w:t>
                  </w:r>
                </w:p>
              </w:tc>
              <w:tc>
                <w:tcPr>
                  <w:tcW w:w="2227" w:type="dxa"/>
                  <w:shd w:val="clear" w:color="auto" w:fill="FFFFFF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8"/>
                      <w:szCs w:val="18"/>
                    </w:rPr>
                    <w:t>Instructor</w:t>
                  </w:r>
                </w:p>
              </w:tc>
            </w:tr>
            <w:tr w:rsidR="00061ECF">
              <w:trPr>
                <w:trHeight w:val="374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</w:t>
                  </w:r>
                </w:p>
              </w:tc>
              <w:tc>
                <w:tcPr>
                  <w:tcW w:w="5172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Corneal Anatomy and Diseases</w:t>
                  </w:r>
                </w:p>
              </w:tc>
              <w:tc>
                <w:tcPr>
                  <w:tcW w:w="2227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Refraction Disorders and Their Treatment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74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Contact Lenses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Zeki Tunç,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Lens Diseases and Cataracts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Ocular Emergencies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Ocular Emergencies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National Eye Screening Program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Strabismus, Amblyopia and Nystagmus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9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Glaucoma and its Treatment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10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Orbital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11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Vision Pathway and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Çağatay Çağlar, MD, 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12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Uveitis and Scleral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13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Lacrimal System and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14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and Diseases 1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15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Retina and Diseases 2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16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Optic Neuropathies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17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Eyelids and Their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  <w:tr w:rsidR="00061ECF">
              <w:trPr>
                <w:trHeight w:val="353"/>
              </w:trPr>
              <w:tc>
                <w:tcPr>
                  <w:tcW w:w="1243" w:type="dxa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18</w:t>
                  </w:r>
                </w:p>
              </w:tc>
              <w:tc>
                <w:tcPr>
                  <w:tcW w:w="5172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sz w:val="18"/>
                      <w:szCs w:val="18"/>
                    </w:rPr>
                    <w:t>Conjunctiva and its Diseases</w:t>
                  </w:r>
                </w:p>
              </w:tc>
              <w:tc>
                <w:tcPr>
                  <w:tcW w:w="2227" w:type="dxa"/>
                  <w:tcBorders>
                    <w:top w:val="nil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vAlign w:val="center"/>
                </w:tcPr>
                <w:p w:rsidR="00061ECF" w:rsidRDefault="00C422DA">
                  <w:pPr>
                    <w:framePr w:hSpace="141" w:wrap="around" w:vAnchor="page" w:hAnchor="margin" w:y="1102"/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18"/>
                      <w:szCs w:val="18"/>
                    </w:rPr>
                    <w:t>Özlem Cam,  MD, Assist.Prof.</w:t>
                  </w:r>
                </w:p>
              </w:tc>
            </w:tr>
          </w:tbl>
          <w:p w:rsidR="00061ECF" w:rsidRDefault="00061ECF">
            <w:pPr>
              <w:widowControl w:val="0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</w:tc>
      </w:tr>
    </w:tbl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  <w:sectPr w:rsidR="00061ECF">
          <w:pgSz w:w="11909" w:h="16834"/>
          <w:pgMar w:top="1440" w:right="1440" w:bottom="1440" w:left="1440" w:header="720" w:footer="720" w:gutter="0"/>
          <w:pgNumType w:start="1"/>
          <w:cols w:space="708"/>
        </w:sectPr>
      </w:pP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5"/>
        <w:tblW w:w="14170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061ECF">
        <w:tc>
          <w:tcPr>
            <w:tcW w:w="14170" w:type="dxa"/>
            <w:gridSpan w:val="6"/>
            <w:shd w:val="clear" w:color="auto" w:fill="DDDDDD"/>
            <w:vAlign w:val="center"/>
          </w:tcPr>
          <w:p w:rsidR="00061ECF" w:rsidRDefault="00C422DA">
            <w:pPr>
              <w:spacing w:line="480" w:lineRule="auto"/>
              <w:jc w:val="center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  <w:t>Phase 5 MED 513 Ophthalmology Internship Course Programme</w:t>
            </w:r>
          </w:p>
        </w:tc>
      </w:tr>
      <w:tr w:rsidR="00061ECF">
        <w:tc>
          <w:tcPr>
            <w:tcW w:w="14170" w:type="dxa"/>
            <w:gridSpan w:val="6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First Week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Days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 xml:space="preserve">Monday 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Tuesday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Wednesday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Thursday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Friday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9.00-10.30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Uveitis and Scleral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Cataract and its Treatment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Retina and Diseases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Strabismus, Amblyopia and Nystagmus</w:t>
            </w:r>
          </w:p>
        </w:tc>
        <w:tc>
          <w:tcPr>
            <w:tcW w:w="2609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Lacrimal System and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Glaucoma and its Treatment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Retina and Diseases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National Eye Screening Program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Optic Neuropathies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Orbital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Visual Pathway and its Diseases</w:t>
            </w:r>
          </w:p>
        </w:tc>
        <w:tc>
          <w:tcPr>
            <w:tcW w:w="260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</w:tr>
      <w:tr w:rsidR="00061ECF">
        <w:tc>
          <w:tcPr>
            <w:tcW w:w="112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61ECF">
        <w:tc>
          <w:tcPr>
            <w:tcW w:w="14170" w:type="dxa"/>
            <w:gridSpan w:val="6"/>
            <w:shd w:val="clear" w:color="auto" w:fill="EEECE1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  <w:tr w:rsidR="00061ECF">
        <w:tc>
          <w:tcPr>
            <w:tcW w:w="14170" w:type="dxa"/>
            <w:gridSpan w:val="6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Second Week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9.30-10.30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10.30-11.30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11.30-12.30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EXAM/TEST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12.30-13.30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8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Lunch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13.30-14.30</w:t>
            </w:r>
          </w:p>
        </w:tc>
        <w:tc>
          <w:tcPr>
            <w:tcW w:w="26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Eyelid and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Ocular Emergencies 1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Cornea Anatomy and Diseases</w:t>
            </w:r>
          </w:p>
        </w:tc>
        <w:tc>
          <w:tcPr>
            <w:tcW w:w="260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lastRenderedPageBreak/>
              <w:t>14.30-15.30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Conjunctiva and its Diseases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Ocular  Emergencies 2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Refraction Defects and Their Treatment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15.30-16.30</w:t>
            </w:r>
          </w:p>
        </w:tc>
        <w:tc>
          <w:tcPr>
            <w:tcW w:w="260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LESSON: Contact Lenses</w:t>
            </w:r>
          </w:p>
        </w:tc>
        <w:tc>
          <w:tcPr>
            <w:tcW w:w="260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bottom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Polyclinic/Surgery</w:t>
            </w:r>
          </w:p>
        </w:tc>
        <w:tc>
          <w:tcPr>
            <w:tcW w:w="2609" w:type="dxa"/>
          </w:tcPr>
          <w:p w:rsidR="00061ECF" w:rsidRDefault="00C422DA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</w:rPr>
              <w:t>EXAM/ORAL</w:t>
            </w:r>
          </w:p>
        </w:tc>
      </w:tr>
      <w:tr w:rsidR="00061ECF">
        <w:tc>
          <w:tcPr>
            <w:tcW w:w="112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8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  <w:tc>
          <w:tcPr>
            <w:tcW w:w="2609" w:type="dxa"/>
          </w:tcPr>
          <w:p w:rsidR="00061ECF" w:rsidRDefault="00061ECF">
            <w:pPr>
              <w:rPr>
                <w:rFonts w:ascii="Times New Roman" w:eastAsia="Times New Roman" w:hAnsi="Times New Roman" w:cs="Times New Roman"/>
                <w:sz w:val="18"/>
                <w:szCs w:val="18"/>
              </w:rPr>
            </w:pPr>
          </w:p>
        </w:tc>
      </w:tr>
    </w:tbl>
    <w:p w:rsidR="00061ECF" w:rsidRDefault="00061ECF">
      <w:pPr>
        <w:spacing w:line="240" w:lineRule="auto"/>
        <w:rPr>
          <w:rFonts w:ascii="Times New Roman" w:eastAsia="Times New Roman" w:hAnsi="Times New Roman" w:cs="Times New Roman"/>
          <w:sz w:val="18"/>
          <w:szCs w:val="18"/>
        </w:rPr>
      </w:pPr>
    </w:p>
    <w:p w:rsidR="00061ECF" w:rsidRDefault="00061ECF">
      <w:pPr>
        <w:jc w:val="center"/>
        <w:rPr>
          <w:rFonts w:ascii="Times New Roman" w:eastAsia="Times New Roman" w:hAnsi="Times New Roman" w:cs="Times New Roman"/>
          <w:b/>
          <w:sz w:val="18"/>
          <w:szCs w:val="18"/>
        </w:rPr>
      </w:pPr>
    </w:p>
    <w:p w:rsidR="00061ECF" w:rsidRDefault="00C422DA">
      <w:pPr>
        <w:rPr>
          <w:rFonts w:ascii="Times New Roman" w:eastAsia="Times New Roman" w:hAnsi="Times New Roman" w:cs="Times New Roman"/>
          <w:b/>
          <w:sz w:val="18"/>
          <w:szCs w:val="18"/>
        </w:rPr>
        <w:sectPr w:rsidR="00061ECF">
          <w:pgSz w:w="16834" w:h="11909" w:orient="landscape"/>
          <w:pgMar w:top="1440" w:right="1440" w:bottom="1440" w:left="1440" w:header="720" w:footer="720" w:gutter="0"/>
          <w:pgNumType w:start="1"/>
          <w:cols w:space="708"/>
        </w:sectPr>
      </w:pPr>
      <w:r>
        <w:br w:type="page"/>
      </w:r>
    </w:p>
    <w:p w:rsidR="00061ECF" w:rsidRDefault="00061ECF">
      <w:pPr>
        <w:widowControl w:val="0"/>
        <w:pBdr>
          <w:top w:val="nil"/>
          <w:left w:val="nil"/>
          <w:bottom w:val="nil"/>
          <w:right w:val="nil"/>
          <w:between w:val="nil"/>
        </w:pBdr>
        <w:rPr>
          <w:rFonts w:ascii="Times New Roman" w:eastAsia="Times New Roman" w:hAnsi="Times New Roman" w:cs="Times New Roman"/>
          <w:b/>
          <w:sz w:val="18"/>
          <w:szCs w:val="18"/>
        </w:rPr>
      </w:pPr>
    </w:p>
    <w:tbl>
      <w:tblPr>
        <w:tblStyle w:val="aff6"/>
        <w:tblW w:w="144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281"/>
        <w:gridCol w:w="7162"/>
      </w:tblGrid>
      <w:tr w:rsidR="00061ECF" w:rsidTr="00061EC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il"/>
              <w:bottom w:val="nil"/>
              <w:right w:val="nil"/>
            </w:tcBorders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rPr>
                <w:rFonts w:ascii="Times New Roman" w:eastAsia="Times New Roman" w:hAnsi="Times New Roman" w:cs="Times New Roman"/>
                <w:b/>
                <w:sz w:val="18"/>
                <w:szCs w:val="18"/>
              </w:rPr>
            </w:pPr>
          </w:p>
          <w:tbl>
            <w:tblPr>
              <w:tblStyle w:val="aff7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061ECF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>EDUCATIONAL METHODS GUIDE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  <w:t>CODE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Amphitheatre lesson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the courses applied in preclinical education where the whole class is together.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Class lesson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courses applied in small groups during the clinical period.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Lab application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laboratory courses applied in the preclinical period.</w:t>
                  </w:r>
                </w:p>
              </w:tc>
            </w:tr>
            <w:tr w:rsidR="00061ECF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Skill Training App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the work that the student does on a model or mannequin before meeting with the real patient, which will be done in the Virtual Clinic or other environment.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Clinic Education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activities that provide clinical competence by applying bedside training with real patients or models under the supervision of trainers.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Independent Study Hours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the periods in the curriculum for the student to repeat what they have learned and to prepare for new lesson sessions.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Community Based Education Application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Field practices, non-unit professional practices, etc. includes.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Problem Based Learning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Problem based learning.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Private Study module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applications that will enable the student to gain in-depth knowledge about a subject individually or as a group.</w:t>
                  </w: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EM10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Scientific Research study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These are applications aimed at improving the scientific research competence of the student.</w:t>
                  </w:r>
                </w:p>
              </w:tc>
            </w:tr>
          </w:tbl>
          <w:p w:rsidR="00061ECF" w:rsidRDefault="00061ECF">
            <w:pPr>
              <w:jc w:val="center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  <w:tc>
          <w:tcPr>
            <w:tcW w:w="7162" w:type="dxa"/>
            <w:tcBorders>
              <w:top w:val="nil"/>
              <w:bottom w:val="nil"/>
            </w:tcBorders>
          </w:tcPr>
          <w:p w:rsidR="00061ECF" w:rsidRDefault="00061ECF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76" w:lineRule="auto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  <w:tbl>
            <w:tblPr>
              <w:tblStyle w:val="aff8"/>
              <w:tblW w:w="6860" w:type="dxa"/>
              <w:jc w:val="center"/>
              <w:tblInd w:w="0" w:type="dxa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061ECF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  <w:vAlign w:val="center"/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8"/>
                      <w:szCs w:val="18"/>
                    </w:rPr>
                    <w:t>MEASUREMENT EVALUATION METHODS GUIDE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CODE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METHOD NAME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EXPLANATION</w:t>
                  </w:r>
                </w:p>
              </w:tc>
            </w:tr>
            <w:tr w:rsidR="00061ECF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Theoretical Exam ( Multiple Elective , Multiple Optional etc Questions containing 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The committee is the exam used in the final exams.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 xml:space="preserve">   ME2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Practical exam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should be used for laboratory applications.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Classical Verbal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061ECF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</w:p>
              </w:tc>
            </w:tr>
            <w:tr w:rsidR="00061ECF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Structured Oral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an oral exam in which questions and answers are prepared on a form beforehand.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Objective Structured Clinical Examination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Clinical Act Execution Exam</w:t>
                  </w:r>
                </w:p>
              </w:tc>
            </w:tr>
            <w:tr w:rsidR="00061ECF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ICE ( Business head Evaluation 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It is the evaluation made by the trainer on the student at the bedside or during the practice.</w:t>
                  </w:r>
                </w:p>
              </w:tc>
            </w:tr>
            <w:tr w:rsidR="00061ECF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b/>
                      <w:sz w:val="14"/>
                      <w:szCs w:val="14"/>
                    </w:rPr>
                  </w:pPr>
                  <w:r>
                    <w:rPr>
                      <w:b/>
                      <w:sz w:val="12"/>
                      <w:szCs w:val="12"/>
                    </w:rPr>
                    <w:t>ME8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Other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:rsidR="00061ECF" w:rsidRDefault="00C422DA">
                  <w:pPr>
                    <w:widowControl w:val="0"/>
                    <w:jc w:val="center"/>
                    <w:rPr>
                      <w:rFonts w:ascii="Times New Roman" w:eastAsia="Times New Roman" w:hAnsi="Times New Roman" w:cs="Times New Roman"/>
                      <w:sz w:val="14"/>
                      <w:szCs w:val="14"/>
                    </w:rPr>
                  </w:pPr>
                  <w:r>
                    <w:rPr>
                      <w:sz w:val="12"/>
                      <w:szCs w:val="12"/>
                    </w:rPr>
                    <w:t>A statement must be made.</w:t>
                  </w:r>
                </w:p>
              </w:tc>
            </w:tr>
          </w:tbl>
          <w:p w:rsidR="00061ECF" w:rsidRDefault="00061ECF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b/>
                <w:sz w:val="14"/>
                <w:szCs w:val="14"/>
              </w:rPr>
            </w:pPr>
          </w:p>
        </w:tc>
      </w:tr>
    </w:tbl>
    <w:p w:rsidR="00061ECF" w:rsidRDefault="00061ECF">
      <w:pPr>
        <w:spacing w:line="225" w:lineRule="auto"/>
        <w:rPr>
          <w:rFonts w:ascii="Times New Roman" w:eastAsia="Times New Roman" w:hAnsi="Times New Roman" w:cs="Times New Roman"/>
          <w:sz w:val="18"/>
          <w:szCs w:val="18"/>
        </w:rPr>
      </w:pPr>
    </w:p>
    <w:sectPr w:rsidR="00061ECF">
      <w:pgSz w:w="16834" w:h="11909" w:orient="landscape"/>
      <w:pgMar w:top="1440" w:right="1440" w:bottom="1440" w:left="1440" w:header="720" w:footer="720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22DA" w:rsidRDefault="00C422DA">
      <w:pPr>
        <w:spacing w:line="240" w:lineRule="auto"/>
      </w:pPr>
      <w:r>
        <w:separator/>
      </w:r>
    </w:p>
  </w:endnote>
  <w:endnote w:type="continuationSeparator" w:id="0">
    <w:p w:rsidR="00C422DA" w:rsidRDefault="00C422DA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Noto Sans Symbols">
    <w:charset w:val="00"/>
    <w:family w:val="auto"/>
    <w:pitch w:val="default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roman"/>
    <w:notTrueType/>
    <w:pitch w:val="default"/>
  </w:font>
  <w:font w:name="Segoe UI">
    <w:panose1 w:val="020B0502040204020203"/>
    <w:charset w:val="00"/>
    <w:family w:val="roman"/>
    <w:notTrueType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22DA" w:rsidRDefault="00C422DA">
      <w:pPr>
        <w:spacing w:line="240" w:lineRule="auto"/>
      </w:pPr>
      <w:r>
        <w:separator/>
      </w:r>
    </w:p>
  </w:footnote>
  <w:footnote w:type="continuationSeparator" w:id="0">
    <w:p w:rsidR="00C422DA" w:rsidRDefault="00C422DA">
      <w:pPr>
        <w:spacing w:line="240" w:lineRule="auto"/>
      </w:pPr>
      <w:r>
        <w:continuationSeparator/>
      </w:r>
    </w:p>
  </w:footnote>
  <w:footnote w:id="1">
    <w:p w:rsidR="00061ECF" w:rsidRDefault="00C422DA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color w:val="000000"/>
          <w:sz w:val="20"/>
          <w:szCs w:val="20"/>
        </w:rPr>
      </w:pPr>
      <w:r>
        <w:rPr>
          <w:vertAlign w:val="superscript"/>
        </w:rPr>
        <w:footnoteRef/>
      </w:r>
      <w:r>
        <w:rPr>
          <w:rFonts w:ascii="Symbol" w:eastAsia="Symbol" w:hAnsi="Symbol" w:cs="Symbol"/>
          <w:color w:val="000000"/>
          <w:sz w:val="20"/>
          <w:szCs w:val="20"/>
          <w:vertAlign w:val="superscript"/>
        </w:rPr>
        <w:t></w:t>
      </w:r>
      <w:r>
        <w:rPr>
          <w:color w:val="000000"/>
          <w:sz w:val="20"/>
          <w:szCs w:val="20"/>
        </w:rPr>
        <w:t>1 lowest, 2 low, 3 fair, 4 high, 5 highest.</w:t>
      </w:r>
    </w:p>
    <w:p w:rsidR="00061ECF" w:rsidRDefault="00061ECF">
      <w:pPr>
        <w:pBdr>
          <w:top w:val="nil"/>
          <w:left w:val="nil"/>
          <w:bottom w:val="nil"/>
          <w:right w:val="nil"/>
          <w:between w:val="nil"/>
        </w:pBdr>
        <w:spacing w:line="240" w:lineRule="auto"/>
        <w:rPr>
          <w:rFonts w:ascii="Times New Roman" w:eastAsia="Times New Roman" w:hAnsi="Times New Roman" w:cs="Times New Roman"/>
          <w:color w:val="000000"/>
          <w:sz w:val="20"/>
          <w:szCs w:val="20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D072CD"/>
    <w:multiLevelType w:val="multilevel"/>
    <w:tmpl w:val="FDF40BD2"/>
    <w:lvl w:ilvl="0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o"/>
      <w:lvlJc w:val="left"/>
      <w:pPr>
        <w:ind w:left="1647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367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087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807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527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247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967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687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3A6E4D02"/>
    <w:multiLevelType w:val="multilevel"/>
    <w:tmpl w:val="2054A11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1ECF"/>
    <w:rsid w:val="00061ECF"/>
    <w:rsid w:val="009D7E6F"/>
    <w:rsid w:val="00C422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4ED171"/>
  <w15:docId w15:val="{E3EB0D0A-E508-45A7-A403-151EFBE6A7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tr-TR" w:eastAsia="tr-T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uiPriority w:val="99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nhideWhenUsed/>
    <w:rsid w:val="003F4E45"/>
    <w:rPr>
      <w:color w:val="0000FF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  <w:style w:type="table" w:customStyle="1" w:styleId="a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2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9">
    <w:basedOn w:val="TableNormal"/>
    <w:tblPr>
      <w:tblStyleRowBandSize w:val="1"/>
      <w:tblStyleColBandSize w:val="1"/>
      <w:tblCellMar>
        <w:top w:w="0" w:type="dxa"/>
        <w:left w:w="70" w:type="dxa"/>
        <w:bottom w:w="0" w:type="dxa"/>
        <w:right w:w="70" w:type="dxa"/>
      </w:tblCellMar>
    </w:tblPr>
  </w:style>
  <w:style w:type="table" w:customStyle="1" w:styleId="afa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b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c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d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0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1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aff3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4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5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6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</w:tcBorders>
      </w:tcPr>
    </w:tblStylePr>
    <w:tblStylePr w:type="lastRow">
      <w:tblPr/>
      <w:tcPr>
        <w:tcBorders>
          <w:top w:val="single" w:sz="12" w:space="0" w:color="000000"/>
        </w:tcBorders>
        <w:shd w:val="clear" w:color="auto" w:fill="DFBFDF"/>
      </w:tcPr>
    </w:tblStylePr>
    <w:tblStylePr w:type="firstCol">
      <w:tblPr/>
      <w:tcPr>
        <w:tcBorders>
          <w:right w:val="single" w:sz="12" w:space="0" w:color="000000"/>
        </w:tcBorders>
      </w:tcPr>
    </w:tblStylePr>
    <w:tblStylePr w:type="lastCol">
      <w:tblPr/>
      <w:tcPr>
        <w:tcBorders>
          <w:left w:val="single" w:sz="12" w:space="0" w:color="000000"/>
        </w:tcBorders>
      </w:tcPr>
    </w:tblStylePr>
    <w:tblStylePr w:type="band1Horz">
      <w:tblPr/>
      <w:tcPr>
        <w:tcBorders>
          <w:bottom w:val="single" w:sz="6" w:space="0" w:color="000000"/>
        </w:tcBorders>
        <w:shd w:val="clear" w:color="auto" w:fill="DFDFBF"/>
      </w:tcPr>
    </w:tblStylePr>
    <w:tblStylePr w:type="neCell">
      <w:rPr>
        <w:b/>
      </w:rPr>
    </w:tblStylePr>
    <w:tblStylePr w:type="swCell">
      <w:rPr>
        <w:b/>
      </w:rPr>
    </w:tblStylePr>
  </w:style>
  <w:style w:type="table" w:customStyle="1" w:styleId="aff7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f8">
    <w:basedOn w:val="TableNormal"/>
    <w:pPr>
      <w:spacing w:line="240" w:lineRule="auto"/>
    </w:pPr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zeki.tunc@maltepe.edu.tr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nobelkitabevi.com.tr/goz-hastaliklari-/7815-kanski-s-clinical-ophthalmology-9th-edition-9780702077128.html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mailto:ozlem.cam@maltepe.edu.tr%20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doktorcagatay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N5ufGxeR2U1Fivlpn5JYayrmEA==">CgMxLjAyCGguZ2pkZ3hzOAByITFxUHp6TkRxYTQxR0pHaFlpdzNfOEdxVmh1OUFWZDE4Zw==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2418</Words>
  <Characters>13787</Characters>
  <Application>Microsoft Office Word</Application>
  <DocSecurity>0</DocSecurity>
  <Lines>114</Lines>
  <Paragraphs>32</Paragraphs>
  <ScaleCrop>false</ScaleCrop>
  <Company>HP Inc.</Company>
  <LinksUpToDate>false</LinksUpToDate>
  <CharactersWithSpaces>16173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halebayram</cp:lastModifiedBy>
  <cp:revision>2</cp:revision>
  <dcterms:created xsi:type="dcterms:W3CDTF">2024-03-28T20:06:00Z</dcterms:created>
  <dcterms:modified xsi:type="dcterms:W3CDTF">2025-09-10T09:07:00Z</dcterms:modified>
</cp:coreProperties>
</file>